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EB" w:rsidRDefault="00495EEB">
      <w:pPr>
        <w:pStyle w:val="ConsPlusTitlePage"/>
      </w:pPr>
      <w:r>
        <w:br/>
      </w:r>
    </w:p>
    <w:p w:rsidR="00495EEB" w:rsidRDefault="00495E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5E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EEB" w:rsidRDefault="00495EEB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EEB" w:rsidRDefault="00495EEB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495EEB" w:rsidRDefault="00495E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Title"/>
        <w:jc w:val="center"/>
      </w:pPr>
      <w:r>
        <w:t>ХАНТЫ-МАНСИЙСКИЙ АВТОНОМНЫЙ ОКРУГ - ЮГРА</w:t>
      </w:r>
    </w:p>
    <w:p w:rsidR="00495EEB" w:rsidRDefault="00495EEB">
      <w:pPr>
        <w:pStyle w:val="ConsPlusTitle"/>
        <w:jc w:val="center"/>
      </w:pPr>
    </w:p>
    <w:p w:rsidR="00495EEB" w:rsidRDefault="00495EEB">
      <w:pPr>
        <w:pStyle w:val="ConsPlusTitle"/>
        <w:jc w:val="center"/>
      </w:pPr>
      <w:r>
        <w:t>ЗАКОН</w:t>
      </w:r>
    </w:p>
    <w:p w:rsidR="00495EEB" w:rsidRDefault="00495EEB">
      <w:pPr>
        <w:pStyle w:val="ConsPlusTitle"/>
        <w:jc w:val="center"/>
      </w:pPr>
    </w:p>
    <w:p w:rsidR="00495EEB" w:rsidRDefault="00495EEB">
      <w:pPr>
        <w:pStyle w:val="ConsPlusTitle"/>
        <w:jc w:val="center"/>
      </w:pPr>
      <w:r>
        <w:t>ОБ ОТДЕЛЬНЫХ ВОПРОСАХ ОРГАНИЗАЦИИ ОЦЕНКИ РЕГУЛИРУЮЩЕГО</w:t>
      </w:r>
    </w:p>
    <w:p w:rsidR="00495EEB" w:rsidRDefault="00495EEB">
      <w:pPr>
        <w:pStyle w:val="ConsPlusTitle"/>
        <w:jc w:val="center"/>
      </w:pPr>
      <w:r>
        <w:t>ВОЗДЕЙСТВИЯ ПРОЕКТО</w:t>
      </w:r>
      <w:bookmarkStart w:id="0" w:name="_GoBack"/>
      <w:bookmarkEnd w:id="0"/>
      <w:r>
        <w:t>В НОРМАТИВНЫХ ПРАВОВЫХ АКТОВ, ЭКСПЕРТИЗЫ</w:t>
      </w:r>
    </w:p>
    <w:p w:rsidR="00495EEB" w:rsidRDefault="00495EEB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495EEB" w:rsidRDefault="00495EEB">
      <w:pPr>
        <w:pStyle w:val="ConsPlusTitle"/>
        <w:jc w:val="center"/>
      </w:pPr>
      <w:r>
        <w:t>В ХАНТЫ-МАНСИЙСКОМ АВТОНОМНОМ ОКРУГЕ - ЮГРЕ И О ВНЕСЕНИИ</w:t>
      </w:r>
    </w:p>
    <w:p w:rsidR="00495EEB" w:rsidRDefault="00495EEB">
      <w:pPr>
        <w:pStyle w:val="ConsPlusTitle"/>
        <w:jc w:val="center"/>
      </w:pPr>
      <w:r>
        <w:t>ИЗМЕНЕНИЯ В СТАТЬЮ 33.2 ЗАКОНА ХАНТЫ-МАНСИЙСКОГО АВТОНОМНОГО</w:t>
      </w:r>
    </w:p>
    <w:p w:rsidR="00495EEB" w:rsidRDefault="00495EEB">
      <w:pPr>
        <w:pStyle w:val="ConsPlusTitle"/>
        <w:jc w:val="center"/>
      </w:pPr>
      <w:r>
        <w:t>ОКРУГА - ЮГРЫ "О НОРМАТИВНЫХ ПРАВОВЫХ АКТАХ</w:t>
      </w:r>
    </w:p>
    <w:p w:rsidR="00495EEB" w:rsidRDefault="00495EEB">
      <w:pPr>
        <w:pStyle w:val="ConsPlusTitle"/>
        <w:jc w:val="center"/>
      </w:pPr>
      <w:r>
        <w:t>ХАНТЫ-МАНСИЙСКОГО АВТОНОМНОГО ОКРУГА - ЮГРЫ"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jc w:val="center"/>
      </w:pPr>
      <w:r>
        <w:t>Принят Думой Ханты-Мансийского</w:t>
      </w:r>
    </w:p>
    <w:p w:rsidR="00495EEB" w:rsidRDefault="00495EEB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29 мая 2014 года</w:t>
      </w:r>
    </w:p>
    <w:p w:rsidR="00495EEB" w:rsidRDefault="00495EEB">
      <w:pPr>
        <w:pStyle w:val="ConsPlusNormal"/>
        <w:jc w:val="center"/>
      </w:pPr>
    </w:p>
    <w:p w:rsidR="00495EEB" w:rsidRDefault="00495EEB">
      <w:pPr>
        <w:pStyle w:val="ConsPlusNormal"/>
        <w:jc w:val="center"/>
      </w:pPr>
      <w:r>
        <w:t>Список изменяющих документов</w:t>
      </w:r>
    </w:p>
    <w:p w:rsidR="00495EEB" w:rsidRDefault="00495EE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25.06.2015 </w:t>
      </w:r>
      <w:hyperlink r:id="rId4" w:history="1">
        <w:r>
          <w:rPr>
            <w:color w:val="0000FF"/>
          </w:rPr>
          <w:t>N 63-оз</w:t>
        </w:r>
      </w:hyperlink>
      <w:r>
        <w:t xml:space="preserve">, от 29.10.2015 </w:t>
      </w:r>
      <w:hyperlink r:id="rId5" w:history="1">
        <w:r>
          <w:rPr>
            <w:color w:val="0000FF"/>
          </w:rPr>
          <w:t>N 109-оз</w:t>
        </w:r>
      </w:hyperlink>
      <w:r>
        <w:t>,</w:t>
      </w:r>
    </w:p>
    <w:p w:rsidR="00495EEB" w:rsidRDefault="00495EEB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31.03.2016 </w:t>
      </w:r>
      <w:hyperlink r:id="rId6" w:history="1">
        <w:r>
          <w:rPr>
            <w:color w:val="0000FF"/>
          </w:rPr>
          <w:t>N 28-оз</w:t>
        </w:r>
      </w:hyperlink>
      <w:r>
        <w:t>)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8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9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 муниципальных нормативных правовых актов, экспертизы и оценки фактического воздействия нормативных правовых актов автономного округа, муниципальных нормативных правовых актов.</w:t>
      </w:r>
    </w:p>
    <w:p w:rsidR="00495EEB" w:rsidRDefault="00495E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>1. 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</w:p>
    <w:p w:rsidR="00495EEB" w:rsidRDefault="00495EEB">
      <w:pPr>
        <w:pStyle w:val="ConsPlusNormal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495EEB" w:rsidRDefault="00495EEB">
      <w:pPr>
        <w:pStyle w:val="ConsPlusNormal"/>
        <w:ind w:firstLine="540"/>
        <w:jc w:val="both"/>
      </w:pPr>
      <w:r>
        <w:t>2) проектов законов автономного округа, регулирующих бюджетные правоотношения.</w:t>
      </w:r>
    </w:p>
    <w:p w:rsidR="00495EEB" w:rsidRDefault="00495EE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95EEB" w:rsidRDefault="00495EEB">
      <w:pPr>
        <w:pStyle w:val="ConsPlusNormal"/>
        <w:ind w:firstLine="540"/>
        <w:jc w:val="both"/>
      </w:pPr>
      <w:r>
        <w:lastRenderedPageBreak/>
        <w:t xml:space="preserve">1.1.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t>инвестиционной деятельности</w:t>
      </w:r>
      <w:proofErr w:type="gramEnd"/>
      <w:r>
        <w:t xml:space="preserve"> и бюджета автономного округа.</w:t>
      </w:r>
    </w:p>
    <w:p w:rsidR="00495EEB" w:rsidRDefault="00495EE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495EEB" w:rsidRDefault="00495EEB">
      <w:pPr>
        <w:pStyle w:val="ConsPlusNormal"/>
        <w:ind w:firstLine="540"/>
        <w:jc w:val="both"/>
      </w:pPr>
      <w:r>
        <w:t>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</w:t>
      </w:r>
    </w:p>
    <w:p w:rsidR="00495EEB" w:rsidRDefault="00495EE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95EEB" w:rsidRDefault="00495EEB">
      <w:pPr>
        <w:pStyle w:val="ConsPlusNormal"/>
        <w:ind w:firstLine="540"/>
        <w:jc w:val="both"/>
      </w:pPr>
      <w:r>
        <w:t>3.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государственной власти автономного округа, проводится в порядке, установленном Думой Ханты-Мансийского автономного округа - Югры.</w:t>
      </w:r>
    </w:p>
    <w:p w:rsidR="00495EEB" w:rsidRDefault="00495E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29.10.2015 </w:t>
      </w:r>
      <w:hyperlink r:id="rId14" w:history="1">
        <w:r>
          <w:rPr>
            <w:color w:val="0000FF"/>
          </w:rPr>
          <w:t>N 109-оз</w:t>
        </w:r>
      </w:hyperlink>
      <w:r>
        <w:t xml:space="preserve">, от 31.03.2016 </w:t>
      </w:r>
      <w:hyperlink r:id="rId15" w:history="1">
        <w:r>
          <w:rPr>
            <w:color w:val="0000FF"/>
          </w:rPr>
          <w:t>N 28-оз</w:t>
        </w:r>
      </w:hyperlink>
      <w:r>
        <w:t>)</w:t>
      </w:r>
    </w:p>
    <w:p w:rsidR="00495EEB" w:rsidRDefault="00495EEB">
      <w:pPr>
        <w:pStyle w:val="ConsPlusNormal"/>
        <w:ind w:firstLine="540"/>
        <w:jc w:val="both"/>
      </w:pPr>
      <w:r>
        <w:t>4. Нормативные правовые акты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bookmarkStart w:id="1" w:name="P42"/>
      <w:bookmarkEnd w:id="1"/>
      <w:r>
        <w:t>Статья 3. Оценка регулирующего воздействия проектов муниципальных нормативных правовых актов</w:t>
      </w:r>
    </w:p>
    <w:p w:rsidR="00495EEB" w:rsidRDefault="00495EEB">
      <w:pPr>
        <w:pStyle w:val="ConsPlusNormal"/>
        <w:ind w:firstLine="540"/>
        <w:jc w:val="both"/>
      </w:pPr>
    </w:p>
    <w:p w:rsidR="00495EEB" w:rsidRDefault="00495EE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 xml:space="preserve">1. 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495EEB" w:rsidRDefault="00495EE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495EEB" w:rsidRDefault="00495EE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495EEB" w:rsidRDefault="00495EEB">
      <w:pPr>
        <w:pStyle w:val="ConsPlusNormal"/>
        <w:ind w:firstLine="540"/>
        <w:jc w:val="both"/>
      </w:pPr>
      <w:r>
        <w:t xml:space="preserve"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t>инвестиционной деятельности</w:t>
      </w:r>
      <w:proofErr w:type="gramEnd"/>
      <w:r>
        <w:t xml:space="preserve"> и местных бюджетов.</w:t>
      </w:r>
    </w:p>
    <w:p w:rsidR="00495EEB" w:rsidRDefault="00495EEB">
      <w:pPr>
        <w:pStyle w:val="ConsPlusNormal"/>
        <w:ind w:firstLine="540"/>
        <w:jc w:val="both"/>
      </w:pPr>
      <w:bookmarkStart w:id="2" w:name="P50"/>
      <w:bookmarkEnd w:id="2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495EEB" w:rsidRDefault="00495EEB">
      <w:pPr>
        <w:pStyle w:val="ConsPlusNormal"/>
        <w:ind w:firstLine="540"/>
        <w:jc w:val="both"/>
      </w:pPr>
      <w:r>
        <w:t>1) Белоярский район;</w:t>
      </w:r>
    </w:p>
    <w:p w:rsidR="00495EEB" w:rsidRDefault="00495EEB">
      <w:pPr>
        <w:pStyle w:val="ConsPlusNormal"/>
        <w:ind w:firstLine="540"/>
        <w:jc w:val="both"/>
      </w:pPr>
      <w:r>
        <w:t>2) Березовский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3) </w:t>
      </w:r>
      <w:proofErr w:type="spellStart"/>
      <w:r>
        <w:t>Кондинский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lastRenderedPageBreak/>
        <w:t xml:space="preserve">4) </w:t>
      </w:r>
      <w:proofErr w:type="spellStart"/>
      <w:r>
        <w:t>Нефтеюганский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5) </w:t>
      </w:r>
      <w:proofErr w:type="spellStart"/>
      <w:r>
        <w:t>Нижневартовский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>6) Октябрьский район;</w:t>
      </w:r>
    </w:p>
    <w:p w:rsidR="00495EEB" w:rsidRDefault="00495EEB">
      <w:pPr>
        <w:pStyle w:val="ConsPlusNormal"/>
        <w:ind w:firstLine="540"/>
        <w:jc w:val="both"/>
      </w:pPr>
      <w:r>
        <w:t>7) Советский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8) </w:t>
      </w:r>
      <w:proofErr w:type="spellStart"/>
      <w:r>
        <w:t>Сургутский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>9) Ханты-Мансийский район;</w:t>
      </w:r>
    </w:p>
    <w:p w:rsidR="00495EEB" w:rsidRDefault="00495EEB">
      <w:pPr>
        <w:pStyle w:val="ConsPlusNormal"/>
        <w:ind w:firstLine="540"/>
        <w:jc w:val="both"/>
      </w:pPr>
      <w:r>
        <w:t>10) город Когалым;</w:t>
      </w:r>
    </w:p>
    <w:p w:rsidR="00495EEB" w:rsidRDefault="00495EEB">
      <w:pPr>
        <w:pStyle w:val="ConsPlusNormal"/>
        <w:ind w:firstLine="540"/>
        <w:jc w:val="both"/>
      </w:pPr>
      <w:r>
        <w:t xml:space="preserve">11) город </w:t>
      </w:r>
      <w:proofErr w:type="spellStart"/>
      <w:r>
        <w:t>Лангепас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12) город </w:t>
      </w:r>
      <w:proofErr w:type="spellStart"/>
      <w:r>
        <w:t>Мегион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>13) город Нефтеюганск;</w:t>
      </w:r>
    </w:p>
    <w:p w:rsidR="00495EEB" w:rsidRDefault="00495EEB">
      <w:pPr>
        <w:pStyle w:val="ConsPlusNormal"/>
        <w:ind w:firstLine="540"/>
        <w:jc w:val="both"/>
      </w:pPr>
      <w:r>
        <w:t>14) город Нижневартовск;</w:t>
      </w:r>
    </w:p>
    <w:p w:rsidR="00495EEB" w:rsidRDefault="00495EEB">
      <w:pPr>
        <w:pStyle w:val="ConsPlusNormal"/>
        <w:ind w:firstLine="540"/>
        <w:jc w:val="both"/>
      </w:pPr>
      <w:r>
        <w:t xml:space="preserve">15) город </w:t>
      </w:r>
      <w:proofErr w:type="spellStart"/>
      <w:r>
        <w:t>Нягань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16) город </w:t>
      </w:r>
      <w:proofErr w:type="spellStart"/>
      <w:r>
        <w:t>Покачи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17) город </w:t>
      </w:r>
      <w:proofErr w:type="spellStart"/>
      <w:r>
        <w:t>Пыть-Ях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>18) город Радужный;</w:t>
      </w:r>
    </w:p>
    <w:p w:rsidR="00495EEB" w:rsidRDefault="00495EEB">
      <w:pPr>
        <w:pStyle w:val="ConsPlusNormal"/>
        <w:ind w:firstLine="540"/>
        <w:jc w:val="both"/>
      </w:pPr>
      <w:r>
        <w:t>19) город Сургут;</w:t>
      </w:r>
    </w:p>
    <w:p w:rsidR="00495EEB" w:rsidRDefault="00495EEB">
      <w:pPr>
        <w:pStyle w:val="ConsPlusNormal"/>
        <w:ind w:firstLine="540"/>
        <w:jc w:val="both"/>
      </w:pPr>
      <w:r>
        <w:t xml:space="preserve">20) город </w:t>
      </w:r>
      <w:proofErr w:type="spellStart"/>
      <w:r>
        <w:t>Урай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21) город </w:t>
      </w:r>
      <w:proofErr w:type="spellStart"/>
      <w:r>
        <w:t>Югорск</w:t>
      </w:r>
      <w:proofErr w:type="spellEnd"/>
      <w:r>
        <w:t>.</w:t>
      </w:r>
    </w:p>
    <w:p w:rsidR="00495EEB" w:rsidRDefault="00495EEB">
      <w:pPr>
        <w:pStyle w:val="ConsPlusNormal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495EEB" w:rsidRDefault="00495EEB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495EEB" w:rsidRDefault="00495EEB">
      <w:pPr>
        <w:pStyle w:val="ConsPlusNormal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495EEB" w:rsidRDefault="00495EEB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495EEB" w:rsidRDefault="00495EEB">
      <w:pPr>
        <w:pStyle w:val="ConsPlusNormal"/>
        <w:ind w:firstLine="540"/>
        <w:jc w:val="both"/>
      </w:pPr>
      <w:r>
        <w:t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495EEB" w:rsidRDefault="00495EE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495EEB" w:rsidRDefault="00495EE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495EEB" w:rsidRDefault="00495EEB">
      <w:pPr>
        <w:pStyle w:val="ConsPlusNormal"/>
        <w:ind w:firstLine="540"/>
        <w:jc w:val="both"/>
      </w:pPr>
    </w:p>
    <w:p w:rsidR="00495EEB" w:rsidRDefault="00495EE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 xml:space="preserve">1. 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85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495EEB" w:rsidRDefault="00495EEB">
      <w:pPr>
        <w:pStyle w:val="ConsPlusNormal"/>
        <w:ind w:firstLine="540"/>
        <w:jc w:val="both"/>
      </w:pPr>
      <w:bookmarkStart w:id="3" w:name="P85"/>
      <w:bookmarkEnd w:id="3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495EEB" w:rsidRDefault="00495EEB">
      <w:pPr>
        <w:pStyle w:val="ConsPlusNormal"/>
        <w:ind w:firstLine="540"/>
        <w:jc w:val="both"/>
      </w:pPr>
      <w:r>
        <w:lastRenderedPageBreak/>
        <w:t>1) Белоярский район;</w:t>
      </w:r>
    </w:p>
    <w:p w:rsidR="00495EEB" w:rsidRDefault="00495EEB">
      <w:pPr>
        <w:pStyle w:val="ConsPlusNormal"/>
        <w:ind w:firstLine="540"/>
        <w:jc w:val="both"/>
      </w:pPr>
      <w:r>
        <w:t>2) Березовский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3) </w:t>
      </w:r>
      <w:proofErr w:type="spellStart"/>
      <w:r>
        <w:t>Кондинский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4) </w:t>
      </w:r>
      <w:proofErr w:type="spellStart"/>
      <w:r>
        <w:t>Нефтеюганский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5) </w:t>
      </w:r>
      <w:proofErr w:type="spellStart"/>
      <w:r>
        <w:t>Нижневартовский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>6) Октябрьский район;</w:t>
      </w:r>
    </w:p>
    <w:p w:rsidR="00495EEB" w:rsidRDefault="00495EEB">
      <w:pPr>
        <w:pStyle w:val="ConsPlusNormal"/>
        <w:ind w:firstLine="540"/>
        <w:jc w:val="both"/>
      </w:pPr>
      <w:r>
        <w:t>7) Советский район;</w:t>
      </w:r>
    </w:p>
    <w:p w:rsidR="00495EEB" w:rsidRDefault="00495EEB">
      <w:pPr>
        <w:pStyle w:val="ConsPlusNormal"/>
        <w:ind w:firstLine="540"/>
        <w:jc w:val="both"/>
      </w:pPr>
      <w:r>
        <w:t xml:space="preserve">8) </w:t>
      </w:r>
      <w:proofErr w:type="spellStart"/>
      <w:r>
        <w:t>Сургутский</w:t>
      </w:r>
      <w:proofErr w:type="spellEnd"/>
      <w:r>
        <w:t xml:space="preserve"> район;</w:t>
      </w:r>
    </w:p>
    <w:p w:rsidR="00495EEB" w:rsidRDefault="00495EEB">
      <w:pPr>
        <w:pStyle w:val="ConsPlusNormal"/>
        <w:ind w:firstLine="540"/>
        <w:jc w:val="both"/>
      </w:pPr>
      <w:r>
        <w:t>9) Ханты-Мансийский район;</w:t>
      </w:r>
    </w:p>
    <w:p w:rsidR="00495EEB" w:rsidRDefault="00495EEB">
      <w:pPr>
        <w:pStyle w:val="ConsPlusNormal"/>
        <w:ind w:firstLine="540"/>
        <w:jc w:val="both"/>
      </w:pPr>
      <w:r>
        <w:t>10) город Когалым;</w:t>
      </w:r>
    </w:p>
    <w:p w:rsidR="00495EEB" w:rsidRDefault="00495EEB">
      <w:pPr>
        <w:pStyle w:val="ConsPlusNormal"/>
        <w:ind w:firstLine="540"/>
        <w:jc w:val="both"/>
      </w:pPr>
      <w:r>
        <w:t xml:space="preserve">11) город </w:t>
      </w:r>
      <w:proofErr w:type="spellStart"/>
      <w:r>
        <w:t>Лангепас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12) город </w:t>
      </w:r>
      <w:proofErr w:type="spellStart"/>
      <w:r>
        <w:t>Мегион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>13) город Нефтеюганск;</w:t>
      </w:r>
    </w:p>
    <w:p w:rsidR="00495EEB" w:rsidRDefault="00495EEB">
      <w:pPr>
        <w:pStyle w:val="ConsPlusNormal"/>
        <w:ind w:firstLine="540"/>
        <w:jc w:val="both"/>
      </w:pPr>
      <w:r>
        <w:t>14) город Нижневартовск;</w:t>
      </w:r>
    </w:p>
    <w:p w:rsidR="00495EEB" w:rsidRDefault="00495EEB">
      <w:pPr>
        <w:pStyle w:val="ConsPlusNormal"/>
        <w:ind w:firstLine="540"/>
        <w:jc w:val="both"/>
      </w:pPr>
      <w:r>
        <w:t xml:space="preserve">15) город </w:t>
      </w:r>
      <w:proofErr w:type="spellStart"/>
      <w:r>
        <w:t>Нягань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16) город </w:t>
      </w:r>
      <w:proofErr w:type="spellStart"/>
      <w:r>
        <w:t>Покачи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17) город </w:t>
      </w:r>
      <w:proofErr w:type="spellStart"/>
      <w:r>
        <w:t>Пыть-Ях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>18) город Радужный;</w:t>
      </w:r>
    </w:p>
    <w:p w:rsidR="00495EEB" w:rsidRDefault="00495EEB">
      <w:pPr>
        <w:pStyle w:val="ConsPlusNormal"/>
        <w:ind w:firstLine="540"/>
        <w:jc w:val="both"/>
      </w:pPr>
      <w:r>
        <w:t>19) город Сургут;</w:t>
      </w:r>
    </w:p>
    <w:p w:rsidR="00495EEB" w:rsidRDefault="00495EEB">
      <w:pPr>
        <w:pStyle w:val="ConsPlusNormal"/>
        <w:ind w:firstLine="540"/>
        <w:jc w:val="both"/>
      </w:pPr>
      <w:r>
        <w:t xml:space="preserve">20) город </w:t>
      </w:r>
      <w:proofErr w:type="spellStart"/>
      <w:r>
        <w:t>Урай</w:t>
      </w:r>
      <w:proofErr w:type="spellEnd"/>
      <w:r>
        <w:t>;</w:t>
      </w:r>
    </w:p>
    <w:p w:rsidR="00495EEB" w:rsidRDefault="00495EEB">
      <w:pPr>
        <w:pStyle w:val="ConsPlusNormal"/>
        <w:ind w:firstLine="540"/>
        <w:jc w:val="both"/>
      </w:pPr>
      <w:r>
        <w:t xml:space="preserve">21) город </w:t>
      </w:r>
      <w:proofErr w:type="spellStart"/>
      <w:r>
        <w:t>Югорск</w:t>
      </w:r>
      <w:proofErr w:type="spellEnd"/>
      <w:r>
        <w:t>.</w:t>
      </w:r>
    </w:p>
    <w:p w:rsidR="00495EEB" w:rsidRDefault="00495EEB">
      <w:pPr>
        <w:pStyle w:val="ConsPlusNormal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85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495EEB" w:rsidRDefault="00495EEB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495EEB" w:rsidRDefault="00495EEB">
      <w:pPr>
        <w:pStyle w:val="ConsPlusNormal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495EEB" w:rsidRDefault="00495EEB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495EEB" w:rsidRDefault="00495EEB">
      <w:pPr>
        <w:pStyle w:val="ConsPlusNormal"/>
        <w:ind w:firstLine="540"/>
        <w:jc w:val="both"/>
      </w:pPr>
      <w:r>
        <w:t>4. 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r>
        <w:t>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495EEB" w:rsidRDefault="00495EEB">
      <w:pPr>
        <w:pStyle w:val="ConsPlusNormal"/>
        <w:ind w:firstLine="540"/>
        <w:jc w:val="both"/>
      </w:pPr>
    </w:p>
    <w:p w:rsidR="00495EEB" w:rsidRDefault="00495E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495EEB" w:rsidRDefault="00495EEB">
      <w:pPr>
        <w:pStyle w:val="ConsPlusNormal"/>
        <w:ind w:firstLine="540"/>
        <w:jc w:val="both"/>
      </w:pPr>
      <w:r>
        <w:t xml:space="preserve"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</w:t>
      </w:r>
      <w:r>
        <w:lastRenderedPageBreak/>
        <w:t>муниципальными нормативными правовыми актами.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 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 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</w:p>
    <w:p w:rsidR="00495EEB" w:rsidRDefault="00495EEB">
      <w:pPr>
        <w:pStyle w:val="ConsPlusNormal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округа.".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495EEB" w:rsidRDefault="00495EEB">
      <w:pPr>
        <w:pStyle w:val="ConsPlusNormal"/>
        <w:ind w:firstLine="540"/>
        <w:jc w:val="both"/>
      </w:pPr>
      <w:r>
        <w:t xml:space="preserve">2. </w:t>
      </w:r>
      <w:hyperlink w:anchor="P42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495EEB" w:rsidRDefault="00495EEB">
      <w:pPr>
        <w:pStyle w:val="ConsPlusNormal"/>
        <w:ind w:firstLine="540"/>
        <w:jc w:val="both"/>
      </w:pPr>
      <w:r>
        <w:t>1) городского округа город Ханты-Мансийск - с 1 января 2015 года;</w:t>
      </w:r>
    </w:p>
    <w:p w:rsidR="00495EEB" w:rsidRDefault="00495EEB">
      <w:pPr>
        <w:pStyle w:val="ConsPlusNormal"/>
        <w:ind w:firstLine="540"/>
        <w:jc w:val="both"/>
      </w:pPr>
      <w:r>
        <w:t xml:space="preserve">2) - 3) утратили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jc w:val="right"/>
      </w:pPr>
      <w:r>
        <w:t>Губернатор</w:t>
      </w:r>
    </w:p>
    <w:p w:rsidR="00495EEB" w:rsidRDefault="00495EEB">
      <w:pPr>
        <w:pStyle w:val="ConsPlusNormal"/>
        <w:jc w:val="right"/>
      </w:pPr>
      <w:r>
        <w:t>Ханты-Мансийского</w:t>
      </w:r>
    </w:p>
    <w:p w:rsidR="00495EEB" w:rsidRDefault="00495EEB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495EEB" w:rsidRDefault="00495EEB">
      <w:pPr>
        <w:pStyle w:val="ConsPlusNormal"/>
        <w:jc w:val="right"/>
      </w:pPr>
      <w:r>
        <w:t>Н.В.КОМАРОВА</w:t>
      </w:r>
    </w:p>
    <w:p w:rsidR="00495EEB" w:rsidRDefault="00495EEB">
      <w:pPr>
        <w:pStyle w:val="ConsPlusNormal"/>
      </w:pPr>
      <w:r>
        <w:t>г. Ханты-Мансийск</w:t>
      </w:r>
    </w:p>
    <w:p w:rsidR="00495EEB" w:rsidRDefault="00495EEB">
      <w:pPr>
        <w:pStyle w:val="ConsPlusNormal"/>
      </w:pPr>
      <w:r>
        <w:t>29 мая 2014 года</w:t>
      </w:r>
    </w:p>
    <w:p w:rsidR="00495EEB" w:rsidRDefault="00495EEB">
      <w:pPr>
        <w:pStyle w:val="ConsPlusNormal"/>
      </w:pPr>
      <w:r>
        <w:t>N 42-оз</w:t>
      </w: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jc w:val="both"/>
      </w:pPr>
    </w:p>
    <w:p w:rsidR="00495EEB" w:rsidRDefault="00495E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286" w:rsidRDefault="00E72286"/>
    <w:sectPr w:rsidR="00E72286" w:rsidSect="009F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B"/>
    <w:rsid w:val="004632F5"/>
    <w:rsid w:val="00495EEB"/>
    <w:rsid w:val="00E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70DA-AB81-41B5-88C3-FC67EB7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26479B19D856C00375E023626B0DEEB0EE1C6EC1BC007FF8C65FC4B01F70726D0FAC27FjCi9E" TargetMode="External"/><Relationship Id="rId13" Type="http://schemas.openxmlformats.org/officeDocument/2006/relationships/hyperlink" Target="consultantplus://offline/ref=15E26479B19D856C0037400F204AE7D1EF04BFCBE810C255AAD063AB1451F1526690FC953B8AFA7F72726B7Aj1iAE" TargetMode="External"/><Relationship Id="rId18" Type="http://schemas.openxmlformats.org/officeDocument/2006/relationships/hyperlink" Target="consultantplus://offline/ref=15E26479B19D856C0037400F204AE7D1EF04BFCBE810C255AAD063AB1451F1526690FC953B8AFA7F72726B71j1i8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E26479B19D856C00375E023626B0DEEB0EE5C3E117C007FF8C65FC4B01F70726D0FAC371jCiEE" TargetMode="External"/><Relationship Id="rId12" Type="http://schemas.openxmlformats.org/officeDocument/2006/relationships/hyperlink" Target="consultantplus://offline/ref=15E26479B19D856C0037400F204AE7D1EF04BFCBE810C255AAD063AB1451F1526690FC953B8AFA7F72726B7Aj1i8E" TargetMode="External"/><Relationship Id="rId17" Type="http://schemas.openxmlformats.org/officeDocument/2006/relationships/hyperlink" Target="consultantplus://offline/ref=15E26479B19D856C0037400F204AE7D1EF04BFCBE810C255AAD063AB1451F1526690FC953B8AFA7F72726B7Ej1i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E26479B19D856C0037400F204AE7D1EF04BFCBE810C255AAD063AB1451F1526690FC953B8AFA7F72726B7Aj1iDE" TargetMode="External"/><Relationship Id="rId20" Type="http://schemas.openxmlformats.org/officeDocument/2006/relationships/hyperlink" Target="consultantplus://offline/ref=15E26479B19D856C0037400F204AE7D1EF04BFCBE810C255AAD063AB1451F1526690FC953B8AFA7F72726B71j1i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26479B19D856C0037400F204AE7D1EF04BFCBE810C255AAD063AB1451F1526690FC953B8AFA7F72726B79j1iCE" TargetMode="External"/><Relationship Id="rId11" Type="http://schemas.openxmlformats.org/officeDocument/2006/relationships/hyperlink" Target="consultantplus://offline/ref=15E26479B19D856C0037400F204AE7D1EF04BFCBE810C255AAD063AB1451F1526690FC953B8AFA7F72726B79j1iEE" TargetMode="External"/><Relationship Id="rId5" Type="http://schemas.openxmlformats.org/officeDocument/2006/relationships/hyperlink" Target="consultantplus://offline/ref=15E26479B19D856C0037400F204AE7D1EF04BFCBE810CA55A4DC63AB1451F1526690FC953B8AFA7F72726B7Cj1i9E" TargetMode="External"/><Relationship Id="rId15" Type="http://schemas.openxmlformats.org/officeDocument/2006/relationships/hyperlink" Target="consultantplus://offline/ref=15E26479B19D856C0037400F204AE7D1EF04BFCBE810C255AAD063AB1451F1526690FC953B8AFA7F72726B7Aj1iCE" TargetMode="External"/><Relationship Id="rId10" Type="http://schemas.openxmlformats.org/officeDocument/2006/relationships/hyperlink" Target="consultantplus://offline/ref=15E26479B19D856C0037400F204AE7D1EF04BFCBE813CE55A6DC63AB1451F1526690FC953B8AFA7F72726B79j1iBE" TargetMode="External"/><Relationship Id="rId19" Type="http://schemas.openxmlformats.org/officeDocument/2006/relationships/hyperlink" Target="consultantplus://offline/ref=15E26479B19D856C0037400F204AE7D1EF04BFCBE011CB54A1D33EA11C08FD50619FA3823CC3F67E727662j7iBE" TargetMode="External"/><Relationship Id="rId4" Type="http://schemas.openxmlformats.org/officeDocument/2006/relationships/hyperlink" Target="consultantplus://offline/ref=15E26479B19D856C0037400F204AE7D1EF04BFCBE813CE55A6DC63AB1451F1526690FC953B8AFA7F72726B79j1i8E" TargetMode="External"/><Relationship Id="rId9" Type="http://schemas.openxmlformats.org/officeDocument/2006/relationships/hyperlink" Target="consultantplus://offline/ref=15E26479B19D856C00375E023626B0DEEB0EE1C6EC1BC007FF8C65FC4B01F70726D0FAC27FjCi6E" TargetMode="External"/><Relationship Id="rId14" Type="http://schemas.openxmlformats.org/officeDocument/2006/relationships/hyperlink" Target="consultantplus://offline/ref=15E26479B19D856C0037400F204AE7D1EF04BFCBE810CA55A4DC63AB1451F1526690FC953B8AFA7F72726B7Cj1i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2</cp:revision>
  <dcterms:created xsi:type="dcterms:W3CDTF">2017-04-03T04:34:00Z</dcterms:created>
  <dcterms:modified xsi:type="dcterms:W3CDTF">2017-04-03T04:35:00Z</dcterms:modified>
</cp:coreProperties>
</file>